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093" w:type="dxa"/>
        <w:tblLook w:val="04A0"/>
      </w:tblPr>
      <w:tblGrid>
        <w:gridCol w:w="4111"/>
        <w:gridCol w:w="2835"/>
      </w:tblGrid>
      <w:tr w:rsidR="00187ACA" w:rsidRPr="00D6211B" w:rsidTr="002F4A74">
        <w:tc>
          <w:tcPr>
            <w:tcW w:w="4111" w:type="dxa"/>
          </w:tcPr>
          <w:p w:rsidR="00187ACA" w:rsidRPr="00D6211B" w:rsidRDefault="00187ACA" w:rsidP="00AD3F13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D6211B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Название лабораторной работы</w:t>
            </w:r>
          </w:p>
        </w:tc>
        <w:tc>
          <w:tcPr>
            <w:tcW w:w="2835" w:type="dxa"/>
          </w:tcPr>
          <w:p w:rsidR="00187ACA" w:rsidRPr="00D6211B" w:rsidRDefault="00187ACA" w:rsidP="00AD3F13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D6211B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Формул</w:t>
            </w:r>
            <w:proofErr w:type="gramStart"/>
            <w:r w:rsidRPr="00D6211B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а(</w:t>
            </w:r>
            <w:proofErr w:type="spellStart"/>
            <w:proofErr w:type="gramEnd"/>
            <w:r w:rsidRPr="00D6211B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ы</w:t>
            </w:r>
            <w:proofErr w:type="spellEnd"/>
            <w:r w:rsidRPr="00D6211B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)</w:t>
            </w:r>
          </w:p>
        </w:tc>
      </w:tr>
      <w:tr w:rsidR="00187ACA" w:rsidRPr="00D6211B" w:rsidTr="002F4A74">
        <w:tc>
          <w:tcPr>
            <w:tcW w:w="4111" w:type="dxa"/>
          </w:tcPr>
          <w:p w:rsidR="00187ACA" w:rsidRPr="00D6211B" w:rsidRDefault="00187ACA" w:rsidP="00AD3F13">
            <w:pPr>
              <w:rPr>
                <w:rFonts w:eastAsia="Times New Roman" w:cs="Times New Roman"/>
                <w:color w:val="000000" w:themeColor="text1"/>
              </w:rPr>
            </w:pPr>
            <w:r w:rsidRPr="00D6211B">
              <w:rPr>
                <w:bCs/>
              </w:rPr>
              <w:t>Изучение законов прямолинейного неравномерного движения</w:t>
            </w:r>
          </w:p>
        </w:tc>
        <w:tc>
          <w:tcPr>
            <w:tcW w:w="2835" w:type="dxa"/>
          </w:tcPr>
          <w:p w:rsidR="00187ACA" w:rsidRPr="00D6211B" w:rsidRDefault="00187ACA" w:rsidP="00AD3F1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cs="Times New Roman"/>
                  <w:color w:val="000000" w:themeColor="text1"/>
                </w:rPr>
                <m:t>V=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cs="Times New Roman"/>
                  <w:color w:val="000000" w:themeColor="text1"/>
                </w:rPr>
                <m:t>+at;</m:t>
              </m:r>
            </m:oMath>
            <w:r w:rsidRPr="00D6211B">
              <w:rPr>
                <w:rFonts w:eastAsia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val="en-US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2S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t</m:t>
                  </m:r>
                </m:den>
              </m:f>
              <m:r>
                <w:rPr>
                  <w:rFonts w:ascii="Cambria Math" w:eastAsia="Times New Roman" w:cs="Times New Roman"/>
                  <w:color w:val="000000" w:themeColor="text1"/>
                </w:rPr>
                <m:t>;</m:t>
              </m:r>
            </m:oMath>
            <w:r w:rsidRPr="00D6211B">
              <w:rPr>
                <w:rFonts w:eastAsia="Times New Roman" w:cs="Times New Roman"/>
                <w:color w:val="000000" w:themeColor="text1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Pr="00D6211B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187ACA" w:rsidRPr="00D6211B" w:rsidTr="002F4A74">
        <w:tc>
          <w:tcPr>
            <w:tcW w:w="4111" w:type="dxa"/>
          </w:tcPr>
          <w:p w:rsidR="00187ACA" w:rsidRPr="00D6211B" w:rsidRDefault="00187ACA" w:rsidP="00AD3F13">
            <w:pPr>
              <w:rPr>
                <w:bCs/>
              </w:rPr>
            </w:pPr>
            <w:r w:rsidRPr="00D6211B">
              <w:rPr>
                <w:bCs/>
              </w:rPr>
              <w:t>Изучение законов криволинейного движения</w:t>
            </w:r>
          </w:p>
        </w:tc>
        <w:tc>
          <w:tcPr>
            <w:tcW w:w="2835" w:type="dxa"/>
          </w:tcPr>
          <w:p w:rsidR="00187ACA" w:rsidRPr="00D6211B" w:rsidRDefault="00187ACA" w:rsidP="00AD3F13">
            <w:pPr>
              <w:jc w:val="center"/>
              <w:rPr>
                <w:rFonts w:eastAsia="Times New Roman" w:cs="Times New Roman"/>
                <w:i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cs="Times New Roman"/>
                  <w:color w:val="000000" w:themeColor="text1"/>
                </w:rPr>
                <m:t>V=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cs="Times New Roman"/>
                  <w:color w:val="000000" w:themeColor="text1"/>
                </w:rPr>
                <m:t>;</m:t>
              </m:r>
            </m:oMath>
            <w:r w:rsidRPr="00D6211B">
              <w:rPr>
                <w:rFonts w:eastAsia="Times New Roman" w:cs="Times New Roman"/>
                <w:color w:val="000000" w:themeColor="text1"/>
              </w:rPr>
              <w:t xml:space="preserve"> ω</w:t>
            </w:r>
            <m:oMath>
              <m:r>
                <m:rPr>
                  <m:sty m:val="p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T</m:t>
                  </m:r>
                </m:den>
              </m:f>
              <m:r>
                <w:rPr>
                  <w:rFonts w:ascii="Cambria Math" w:eastAsia="Times New Roman" w:cs="Times New Roman"/>
                  <w:color w:val="000000" w:themeColor="text1"/>
                </w:rPr>
                <m:t>;</m:t>
              </m:r>
            </m:oMath>
            <w:r w:rsidRPr="00D6211B">
              <w:rPr>
                <w:rFonts w:eastAsia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val="en-US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R</m:t>
                  </m:r>
                </m:den>
              </m:f>
            </m:oMath>
          </w:p>
        </w:tc>
      </w:tr>
      <w:tr w:rsidR="00187ACA" w:rsidRPr="00D6211B" w:rsidTr="002F4A74">
        <w:tc>
          <w:tcPr>
            <w:tcW w:w="4111" w:type="dxa"/>
          </w:tcPr>
          <w:p w:rsidR="00187ACA" w:rsidRPr="00D6211B" w:rsidRDefault="00187ACA" w:rsidP="00AD3F13">
            <w:pPr>
              <w:rPr>
                <w:rFonts w:eastAsia="Times New Roman" w:cs="Times New Roman"/>
                <w:color w:val="000000" w:themeColor="text1"/>
              </w:rPr>
            </w:pPr>
            <w:r w:rsidRPr="00D6211B">
              <w:rPr>
                <w:bCs/>
              </w:rPr>
              <w:t>Изучение законов колебания физического маятника</w:t>
            </w:r>
          </w:p>
        </w:tc>
        <w:tc>
          <w:tcPr>
            <w:tcW w:w="2835" w:type="dxa"/>
          </w:tcPr>
          <w:p w:rsidR="00187ACA" w:rsidRPr="00D6211B" w:rsidRDefault="00187ACA" w:rsidP="00AD3F13">
            <w:pPr>
              <w:rPr>
                <w:rFonts w:eastAsia="Times New Roman" w:cs="Times New Roman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 w:themeColor="text1"/>
                  </w:rPr>
                  <m:t>T=2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 w:themeColor="text1"/>
                  </w:rPr>
                  <m:t>π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I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mgL</m:t>
                        </m:r>
                      </m:den>
                    </m:f>
                  </m:e>
                </m:rad>
              </m:oMath>
            </m:oMathPara>
          </w:p>
        </w:tc>
      </w:tr>
      <w:tr w:rsidR="00187ACA" w:rsidRPr="00D6211B" w:rsidTr="002F4A74">
        <w:tc>
          <w:tcPr>
            <w:tcW w:w="4111" w:type="dxa"/>
          </w:tcPr>
          <w:p w:rsidR="00187ACA" w:rsidRPr="00D6211B" w:rsidRDefault="00187ACA" w:rsidP="00AD3F13">
            <w:pPr>
              <w:rPr>
                <w:bCs/>
              </w:rPr>
            </w:pPr>
            <w:r w:rsidRPr="00D6211B">
              <w:rPr>
                <w:bCs/>
              </w:rPr>
              <w:t>Изучение законов колебания пружинного маятника</w:t>
            </w:r>
          </w:p>
        </w:tc>
        <w:tc>
          <w:tcPr>
            <w:tcW w:w="2835" w:type="dxa"/>
          </w:tcPr>
          <w:p w:rsidR="00187ACA" w:rsidRPr="00D6211B" w:rsidRDefault="00187ACA" w:rsidP="00AD3F13">
            <w:pPr>
              <w:rPr>
                <w:rFonts w:eastAsia="Times New Roman" w:cs="Times New Roman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 w:themeColor="text1"/>
                  </w:rPr>
                  <m:t>T=2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 w:themeColor="text1"/>
                  </w:rPr>
                  <m:t>π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</w:tr>
      <w:tr w:rsidR="00187ACA" w:rsidRPr="00D6211B" w:rsidTr="002F4A74">
        <w:tc>
          <w:tcPr>
            <w:tcW w:w="4111" w:type="dxa"/>
          </w:tcPr>
          <w:p w:rsidR="00187ACA" w:rsidRPr="00D6211B" w:rsidRDefault="00187ACA" w:rsidP="00AD3F13">
            <w:pPr>
              <w:pStyle w:val="a4"/>
              <w:ind w:right="-47"/>
              <w:rPr>
                <w:rFonts w:asciiTheme="minorHAnsi" w:hAnsiTheme="minorHAnsi"/>
                <w:sz w:val="22"/>
                <w:szCs w:val="22"/>
              </w:rPr>
            </w:pPr>
            <w:r w:rsidRPr="00D6211B">
              <w:rPr>
                <w:rFonts w:asciiTheme="minorHAnsi" w:hAnsiTheme="minorHAnsi"/>
                <w:bCs/>
                <w:sz w:val="22"/>
                <w:szCs w:val="22"/>
              </w:rPr>
              <w:t>Определение ускорение свободного падения при помощи математического маятника</w:t>
            </w:r>
          </w:p>
        </w:tc>
        <w:tc>
          <w:tcPr>
            <w:tcW w:w="2835" w:type="dxa"/>
          </w:tcPr>
          <w:p w:rsidR="00187ACA" w:rsidRPr="00D6211B" w:rsidRDefault="00187ACA" w:rsidP="005F37E9">
            <w:pPr>
              <w:rPr>
                <w:rFonts w:eastAsia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π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9B3D50" w:rsidRPr="00D6211B" w:rsidTr="002F4A74">
        <w:tc>
          <w:tcPr>
            <w:tcW w:w="4111" w:type="dxa"/>
          </w:tcPr>
          <w:p w:rsidR="009B3D50" w:rsidRPr="00D6211B" w:rsidRDefault="009B3D50" w:rsidP="00AD3F13">
            <w:pPr>
              <w:pStyle w:val="a4"/>
              <w:ind w:right="-47"/>
              <w:rPr>
                <w:rFonts w:asciiTheme="minorHAnsi" w:hAnsiTheme="minorHAnsi"/>
                <w:bCs/>
                <w:sz w:val="22"/>
                <w:szCs w:val="22"/>
              </w:rPr>
            </w:pPr>
            <w:r w:rsidRPr="00D6211B">
              <w:rPr>
                <w:rFonts w:asciiTheme="minorHAnsi" w:hAnsiTheme="minorHAnsi"/>
                <w:bCs/>
                <w:sz w:val="22"/>
                <w:szCs w:val="22"/>
              </w:rPr>
              <w:t>Определение момента инерции тела методом крутильных колебаний</w:t>
            </w:r>
          </w:p>
        </w:tc>
        <w:tc>
          <w:tcPr>
            <w:tcW w:w="2835" w:type="dxa"/>
          </w:tcPr>
          <w:p w:rsidR="009B3D50" w:rsidRPr="00D6211B" w:rsidRDefault="009B3D50" w:rsidP="009B3D50">
            <w:pPr>
              <w:rPr>
                <w:rFonts w:ascii="Cambria" w:eastAsia="Times New Roman" w:hAnsi="Cambria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 w:themeColor="text1"/>
                  </w:rPr>
                  <m:t>=m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</m:e>
                </m:d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87ACA" w:rsidRPr="00D6211B" w:rsidTr="002F4A74">
        <w:trPr>
          <w:trHeight w:val="277"/>
        </w:trPr>
        <w:tc>
          <w:tcPr>
            <w:tcW w:w="4111" w:type="dxa"/>
          </w:tcPr>
          <w:p w:rsidR="00187ACA" w:rsidRPr="00D6211B" w:rsidRDefault="00187ACA" w:rsidP="00AD3F13">
            <w:pPr>
              <w:pStyle w:val="a4"/>
              <w:ind w:right="-47"/>
              <w:rPr>
                <w:rFonts w:asciiTheme="minorHAnsi" w:hAnsiTheme="minorHAnsi"/>
                <w:sz w:val="22"/>
                <w:szCs w:val="22"/>
              </w:rPr>
            </w:pPr>
            <w:r w:rsidRPr="00D6211B">
              <w:rPr>
                <w:rFonts w:asciiTheme="minorHAnsi" w:hAnsiTheme="minorHAnsi"/>
                <w:sz w:val="22"/>
                <w:szCs w:val="22"/>
              </w:rPr>
              <w:t>Определить момент инерции махового колеса и силы трения в опоре</w:t>
            </w:r>
          </w:p>
        </w:tc>
        <w:tc>
          <w:tcPr>
            <w:tcW w:w="2835" w:type="dxa"/>
          </w:tcPr>
          <w:p w:rsidR="00187ACA" w:rsidRPr="00D6211B" w:rsidRDefault="00187ACA" w:rsidP="00AD3F13">
            <w:pPr>
              <w:rPr>
                <w:rFonts w:eastAsia="Times New Roman" w:cs="Times New Roman"/>
                <w:i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 w:themeColor="text1"/>
                  </w:rPr>
                  <m:t>=m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cs="Times New Roman"/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cs="Times New Roman"/>
                                    <w:color w:val="000000" w:themeColor="text1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cs="Times New Roman"/>
                                <w:color w:val="000000" w:themeColor="text1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cs="Times New Roman"/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cs="Times New Roman"/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 w:themeColor="text1"/>
                      </w:rPr>
                      <m:t>1</m:t>
                    </m:r>
                  </m:e>
                </m:d>
              </m:oMath>
            </m:oMathPara>
          </w:p>
        </w:tc>
      </w:tr>
    </w:tbl>
    <w:p w:rsidR="0090625A" w:rsidRPr="00D6211B" w:rsidRDefault="0090625A"/>
    <w:sectPr w:rsidR="0090625A" w:rsidRPr="00D6211B" w:rsidSect="0021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CA"/>
    <w:rsid w:val="00064723"/>
    <w:rsid w:val="00187ACA"/>
    <w:rsid w:val="00217062"/>
    <w:rsid w:val="00225F95"/>
    <w:rsid w:val="002755A4"/>
    <w:rsid w:val="002F4A74"/>
    <w:rsid w:val="004205FA"/>
    <w:rsid w:val="00442744"/>
    <w:rsid w:val="00496C1B"/>
    <w:rsid w:val="005F37E9"/>
    <w:rsid w:val="00660254"/>
    <w:rsid w:val="00697545"/>
    <w:rsid w:val="0076470A"/>
    <w:rsid w:val="008C4E52"/>
    <w:rsid w:val="008F0477"/>
    <w:rsid w:val="0090625A"/>
    <w:rsid w:val="009B3D50"/>
    <w:rsid w:val="009C4208"/>
    <w:rsid w:val="00B219FC"/>
    <w:rsid w:val="00B5136A"/>
    <w:rsid w:val="00C10082"/>
    <w:rsid w:val="00C321EF"/>
    <w:rsid w:val="00CE05F7"/>
    <w:rsid w:val="00D553F0"/>
    <w:rsid w:val="00D6211B"/>
    <w:rsid w:val="00ED5080"/>
    <w:rsid w:val="00EF2941"/>
    <w:rsid w:val="00F064F8"/>
    <w:rsid w:val="00F9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87ACA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87AC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8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24</cp:revision>
  <dcterms:created xsi:type="dcterms:W3CDTF">2009-11-02T16:50:00Z</dcterms:created>
  <dcterms:modified xsi:type="dcterms:W3CDTF">2011-07-09T18:04:00Z</dcterms:modified>
</cp:coreProperties>
</file>